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40" w:line="240" w:lineRule="auto"/>
        <w:jc w:val="left"/>
      </w:pPr>
      <w:r>
        <w:rPr>
          <w:b/>
          <w:sz w:val="28"/>
          <w:szCs w:val="28"/>
        </w:rPr>
        <w:t xml:space="preserve">ТК-ЭДЕЛИС</w:t>
      </w:r>
    </w:p>
    <w:p>
      <w:pPr>
        <w:spacing w:before="0" w:after="240" w:line="240" w:lineRule="auto"/>
        <w:jc w:val="left"/>
      </w:pPr>
      <w:r>
        <w:rPr>
          <w:sz w:val="18"/>
          <w:szCs w:val="18"/>
          <w:color w:val="595959"/>
        </w:rPr>
        <w:t xml:space="preserve">Перевозка вещей по всей России с 2016 года  ·  8 (800) 200-03-96  ·  tk-edelis.com</w:t>
      </w:r>
    </w:p>
    <w:p>
      <w:pPr>
        <w:spacing w:before="0" w:after="80" w:line="240" w:lineRule="auto"/>
        <w:jc w:val="center"/>
      </w:pPr>
      <w:r>
        <w:rPr>
          <w:b/>
          <w:sz w:val="32"/>
          <w:szCs w:val="32"/>
        </w:rPr>
        <w:t xml:space="preserve">ПРАВИЛА ПЕРЕВОЗКИ ЛИЧНЫХ ВЕЩЕЙ</w:t>
      </w:r>
    </w:p>
    <w:p>
      <w:pPr>
        <w:spacing w:before="0" w:after="280" w:line="240" w:lineRule="auto"/>
        <w:jc w:val="center"/>
      </w:pPr>
      <w:r>
        <w:rPr>
          <w:sz w:val="18"/>
          <w:szCs w:val="18"/>
          <w:color w:val="595959"/>
        </w:rPr>
        <w:t xml:space="preserve">В Калининградскую область паромом Усть-Луга — Балтийск</w:t>
      </w:r>
    </w:p>
    <w:p>
      <w:pPr>
        <w:spacing w:before="160" w:after="100" w:line="240" w:lineRule="auto"/>
        <w:jc w:val="left"/>
      </w:pPr>
      <w:r>
        <w:rPr>
          <w:b/>
          <w:sz w:val="20"/>
          <w:szCs w:val="20"/>
        </w:rPr>
        <w:t xml:space="preserve">1. Что перевозим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Личные вещи, мебель, бытовую технику, инструмент, детские вещи, книги — всё, что относится к домашнему имуществу.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Груз принимается по описи имущества, подписанной отправителем. Опись — основной документ при досмотре и при разборе претензий.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Коммерческие партии товара по этим правилам не перевозятся: для них оформляется отдельный договор и другой пакет документов.</w:t>
      </w:r>
    </w:p>
    <w:p>
      <w:pPr>
        <w:spacing w:before="160" w:after="100" w:line="240" w:lineRule="auto"/>
        <w:jc w:val="left"/>
      </w:pPr>
      <w:r>
        <w:rPr>
          <w:b/>
          <w:sz w:val="20"/>
          <w:szCs w:val="20"/>
        </w:rPr>
        <w:t xml:space="preserve">2. Что перевозить нельзя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Алкоголь и табачные изделия в любом количестве.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Продукты питания и лекарства от физических лиц.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Шины, бывшие в употреблении.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Оружие, боеприпасы, взрывчатые вещества и пиротехнику.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Легковоспламеняющиеся жидкости, газовые баллоны, аэрозоли под давлением, кислоты и ядовитые вещества.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Живые растения и животных.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Наличные деньги, банковские карты, ювелирные изделия, ценные бумаги, оригиналы документов.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Предметы, запрещённые к перемещению законодательством Российской Федерации.</w:t>
      </w:r>
    </w:p>
    <w:p>
      <w:pPr>
        <w:spacing w:before="160" w:after="100" w:line="240" w:lineRule="auto"/>
        <w:jc w:val="left"/>
      </w:pPr>
      <w:r>
        <w:rPr>
          <w:b/>
          <w:sz w:val="20"/>
          <w:szCs w:val="20"/>
        </w:rPr>
        <w:t xml:space="preserve">3. Упаковка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Принимаются картонные коробки и спортивные (челночные) сумки весом от 5 до 30 кг.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Мебель сдаётся в разобранном виде, обмотанной стрейч-плёнкой и картоном.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Техника — в заводской коробке либо в картонной защите. Зеркала и стекло — в деревянной обрешётке.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Не принимаются мешки, тюки, чемоданы и нестандартная упаковка: они не выдерживают перевалку в порту.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На каждом месте указываются номер по описи и ФИО получателя.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Упаковку можно заказать у перевозчика — она оплачивается отдельно по действующему тарифу.</w:t>
      </w:r>
    </w:p>
    <w:p>
      <w:pPr>
        <w:spacing w:before="160" w:after="100" w:line="240" w:lineRule="auto"/>
        <w:jc w:val="left"/>
      </w:pPr>
      <w:r>
        <w:rPr>
          <w:b/>
          <w:sz w:val="20"/>
          <w:szCs w:val="20"/>
        </w:rPr>
        <w:t xml:space="preserve">4. Таможенное оформление и досмотр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Груз в Калининградскую область следует паромом Усть-Луга — Балтийск и проходит таможенное оформление.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Таможенное оформление перевозчик берёт на себя. От отправителя требуются: копия паспорта, опись имущества, заявление на перевозку и подписанные настоящие правила.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Места могут быть вскрыты для таможенного досмотра. После осмотра они запаковываются силами перевозчика и помечаются отметкой о вскрытии.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Расхождение фактического груза с описью может привести к задержке отправки. Расходы, вызванные недостоверными сведениями в описи, несёт отправитель.</w:t>
      </w:r>
    </w:p>
    <w:p>
      <w:pPr>
        <w:spacing w:before="160" w:after="100" w:line="240" w:lineRule="auto"/>
        <w:jc w:val="left"/>
      </w:pPr>
      <w:r>
        <w:rPr>
          <w:b/>
          <w:sz w:val="20"/>
          <w:szCs w:val="20"/>
        </w:rPr>
        <w:t xml:space="preserve">5. Сроки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Место на пароме бронируется заранее: заявка подаётся за 5–7 дней до отправления.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Ориентировочный срок плеча Москва — Калининград составляет 7–14 дней и зависит от расписания и загруженности парома.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Если груз забирается не в Москве, к сроку добавляется время доставки до Москвы — оно рассчитывается отдельно и сообщается при оформлении.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Срок не является жёстким обязательством: задержки, вызванные погодой, расписанием парома, действиями таможенных органов и иными обстоятельствами вне контроля перевозчика, не считаются нарушением.</w:t>
      </w:r>
    </w:p>
    <w:p>
      <w:pPr>
        <w:spacing w:before="160" w:after="100" w:line="240" w:lineRule="auto"/>
        <w:jc w:val="left"/>
      </w:pPr>
      <w:r>
        <w:rPr>
          <w:b/>
          <w:sz w:val="20"/>
          <w:szCs w:val="20"/>
        </w:rPr>
        <w:t xml:space="preserve">6. Ответственность и страхование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Груз застрахован на сумму до 1 000 000 ₽. Возмещение считается от стоимости, заявленной отправителем в описи.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Повреждения и недостача фиксируются при выгрузке, до подписания документов о приёмке. После подписания без замечаний претензии по внешнему состоянию не принимаются.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Перевозчик не отвечает за естественный износ вещей, за повреждения, вызванные неправильной упаковкой отправителя, и за предметы, запрещённые к перевозке и не заявленные в описи.</w:t>
      </w:r>
    </w:p>
    <w:p>
      <w:pPr>
        <w:spacing w:before="160" w:after="100" w:line="240" w:lineRule="auto"/>
        <w:jc w:val="left"/>
      </w:pPr>
      <w:r>
        <w:rPr>
          <w:b/>
          <w:sz w:val="20"/>
          <w:szCs w:val="20"/>
        </w:rPr>
        <w:t xml:space="preserve">7. Оплата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Оплата производится двумя частями: 50% при погрузке и 50% после выгрузки, когда получатель проверил груз.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Предоплата до подачи машины не берётся.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Стоимость фиксируется в договоре после уточнения объёма по описи и далее не изменяется, если объём и условия не изменил сам отправитель.</w:t>
      </w:r>
    </w:p>
    <w:p>
      <w:pPr>
        <w:spacing w:before="160" w:after="100" w:line="240" w:lineRule="auto"/>
        <w:jc w:val="left"/>
      </w:pPr>
      <w:r>
        <w:rPr>
          <w:b/>
          <w:sz w:val="20"/>
          <w:szCs w:val="20"/>
        </w:rPr>
        <w:t xml:space="preserve">8. Приёмка груза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Получатель проверяет количество мест и внешнее состояние упаковки при выгрузке.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Обнаруженные повреждения или недостача фиксируются в акте в присутствии представителя перевозчика.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Акт и опись — основание для обращения по страховке. Без них разбор претензии затруднён.</w:t>
      </w:r>
    </w:p>
    <w:p>
      <w:pPr>
        <w:spacing w:before="280" w:after="200" w:line="240" w:lineRule="auto"/>
        <w:jc w:val="left"/>
      </w:pPr>
      <w:r>
        <w:rPr>
          <w:b/>
          <w:sz w:val="20"/>
          <w:szCs w:val="20"/>
        </w:rPr>
        <w:t xml:space="preserve">С правилами перевозки ознакомлен(а) и согласен(на):</w:t>
      </w:r>
    </w:p>
    <w:p>
      <w:pPr>
        <w:spacing w:before="0" w:after="280" w:line="240" w:lineRule="auto"/>
        <w:jc w:val="left"/>
      </w:pPr>
      <w:r>
        <w:rPr>
          <w:b/>
          <w:sz w:val="20"/>
          <w:szCs w:val="20"/>
        </w:rPr>
        <w:t xml:space="preserve">Дата: </w:t>
      </w:r>
      <w:r>
        <w:rPr>
          <w:u w:val="single"/>
          <w:sz w:val="20"/>
          <w:szCs w:val="20"/>
        </w:rPr>
        <w:t xml:space="preserve">                    </w:t>
      </w:r>
      <w:r>
        <w:rPr>
          <w:sz w:val="20"/>
          <w:szCs w:val="20"/>
        </w:rPr>
        <w:t xml:space="preserve">     Подпись / расшифровка: </w:t>
      </w:r>
      <w:r>
        <w:rPr>
          <w:u w:val="single"/>
          <w:sz w:val="20"/>
          <w:szCs w:val="20"/>
        </w:rPr>
        <w:t xml:space="preserve">                                  </w:t>
      </w:r>
    </w:p>
    <w:p>
      <w:pPr>
        <w:spacing w:before="0" w:after="120" w:line="240" w:lineRule="auto"/>
        <w:jc w:val="left"/>
      </w:pPr>
      <w:r>
        <w:rPr>
          <w:sz w:val="16"/>
          <w:szCs w:val="16"/>
          <w:color w:val="595959"/>
        </w:rPr>
        <w:t xml:space="preserve">Правила составляются в двух экземплярах и подписываются отправителем до погрузки. Один экземпляр остаётся у отправителя. Правила действуют вместе с договором-заявкой и описью имущества.</w:t>
      </w:r>
    </w:p>
    <w:sectPr>
      <w:pgSz w:w="11906" w:h="16838"/>
      <w:pgMar w:top="567" w:right="567" w:bottom="567" w:left="56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  <w:pPrDefault>
      <w:pPr>
        <w:spacing w:after="0" w:line="240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/Relationships>
</file>