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ОПИСЬ ИМУЩЕСТВА ДЛЯ ПЕРЕВОЗКИ В КАЛИНИНГРАД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Заполните до погрузки. По описи груз проходит таможенное оформление и досмотр.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Отправитель (ФИО полностью):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Паспорт: серия, номер, кем и когда выдан: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отправления: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Телефон отправителя: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Получатель (ФИО полностью):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доставки в Калининградской области: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Телефон получателя: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Дата отправки: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Как заполнять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Заполните три экземпляра: один остаётся у вас, второй едет с грузом, третий уходит в документы на паром.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Без исправлений и зачёркиваний. Ошиблись — перепишите лист заново: исправленная опись на таможне не принимается.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Каждый предмет — отдельной строкой и своим именем: «Рубашка мужская», а не «одежда»; «Кастрюля 3 л», а не «посуда».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Содержимое коробки расписывается построчно с указанием номера коробки — обобщать нельзя.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Номер строки в описи должен совпадать с номером, написанным на коробке.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Стоимость — реальная, за сколько вещь можно купить сегодня в таком же состоянии.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500"/>
        <w:gridCol w:w="3400"/>
        <w:gridCol w:w="700"/>
        <w:gridCol w:w="900"/>
        <w:gridCol w:w="1000"/>
        <w:gridCol w:w="2472"/>
        <w:gridCol w:w="1800"/>
      </w:tblGrid>
      <w:tr>
        <w:trPr>
          <w:tblHeader/>
        </w:trPr>
        <w:tc>
          <w:tcPr>
            <w:tcW w:w="5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№</w:t>
            </w:r>
          </w:p>
        </w:tc>
        <w:tc>
          <w:tcPr>
            <w:tcW w:w="34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Наименование</w:t>
            </w:r>
          </w:p>
        </w:tc>
        <w:tc>
          <w:tcPr>
            <w:tcW w:w="7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Мест</w:t>
            </w:r>
          </w:p>
        </w:tc>
        <w:tc>
          <w:tcPr>
            <w:tcW w:w="9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Вес, кг</w:t>
            </w:r>
          </w:p>
        </w:tc>
        <w:tc>
          <w:tcPr>
            <w:tcW w:w="10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Объём, м³</w:t>
            </w:r>
          </w:p>
        </w:tc>
        <w:tc>
          <w:tcPr>
            <w:tcW w:w="2472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Состояние</w:t>
            </w:r>
          </w:p>
        </w:tc>
        <w:tc>
          <w:tcPr>
            <w:tcW w:w="18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Стоимость, ₽</w:t>
            </w:r>
          </w:p>
        </w:tc>
      </w:tr>
      <w:tr>
        <w:trPr/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Холодильник Atlant</w:t>
            </w: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60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0,8</w:t>
            </w: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Рабочий, царапина на дверце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45 000</w:t>
            </w: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5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6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7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8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9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10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11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12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13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14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15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16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17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18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19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20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21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22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23</w:t>
            </w:r>
          </w:p>
        </w:tc>
        <w:tc>
          <w:tcPr>
            <w:tcW w:w="34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472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left"/>
            </w:pPr>
          </w:p>
        </w:tc>
      </w:tr>
    </w:tbl>
    <w:p>
      <w:pPr>
        <w:spacing w:before="240" w:after="140" w:line="240" w:lineRule="auto"/>
        <w:jc w:val="left"/>
      </w:pPr>
      <w:r>
        <w:rPr>
          <w:b/>
          <w:sz w:val="20"/>
          <w:szCs w:val="20"/>
        </w:rPr>
        <w:t xml:space="preserve">Всего мест: </w:t>
      </w:r>
      <w:r>
        <w:rPr>
          <w:u w:val="single"/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  Общий вес, кг: </w:t>
      </w:r>
      <w:r>
        <w:rPr>
          <w:u w:val="single"/>
          <w:sz w:val="20"/>
          <w:szCs w:val="20"/>
        </w:rPr>
        <w:t xml:space="preserve">              </w:t>
      </w:r>
    </w:p>
    <w:p>
      <w:pPr>
        <w:spacing w:before="0" w:after="360" w:line="240" w:lineRule="auto"/>
        <w:jc w:val="left"/>
      </w:pPr>
      <w:r>
        <w:rPr>
          <w:b/>
          <w:sz w:val="20"/>
          <w:szCs w:val="20"/>
        </w:rPr>
        <w:t xml:space="preserve">Общий объём, м³: </w:t>
      </w:r>
      <w:r>
        <w:rPr>
          <w:u w:val="single"/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  Общая стоимость, ₽: </w:t>
      </w:r>
      <w:r>
        <w:rPr>
          <w:u w:val="single"/>
          <w:sz w:val="20"/>
          <w:szCs w:val="20"/>
        </w:rPr>
        <w:t xml:space="preserve">                    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Представитель перевозчика: </w:t>
      </w:r>
      <w:r>
        <w:rPr>
          <w:u w:val="single"/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Опись составляется в трёх экземплярах, без исправлений. При таможенном досмотре места могут быть вскрыты для проверки содержимого — после осмотра они запаковываются и помечаются. Расхождение груза с описью задерживает отправку.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